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"/>
        <w:gridCol w:w="8906"/>
      </w:tblGrid>
      <w:tr w:rsidR="007D34F7" w:rsidRPr="007D34F7" w:rsidTr="007D34F7">
        <w:trPr>
          <w:gridAfter w:val="1"/>
          <w:tblCellSpacing w:w="0" w:type="dxa"/>
          <w:jc w:val="center"/>
        </w:trPr>
        <w:tc>
          <w:tcPr>
            <w:tcW w:w="120" w:type="dxa"/>
            <w:shd w:val="clear" w:color="auto" w:fill="FFFFFF"/>
            <w:vAlign w:val="center"/>
            <w:hideMark/>
          </w:tcPr>
          <w:p w:rsidR="007D34F7" w:rsidRPr="007D34F7" w:rsidRDefault="007D34F7" w:rsidP="007D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4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</w:p>
        </w:tc>
      </w:tr>
      <w:tr w:rsidR="007D34F7" w:rsidRPr="007D34F7" w:rsidTr="007D34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34F7" w:rsidRPr="007D34F7" w:rsidRDefault="007D34F7" w:rsidP="007D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4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Dear Doctors,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We are extremely happy to inform you about the launch of our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DTCP Approved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Housing Layout Project, off the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Grand Southern Trunk Road (GST),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very close to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“Mahindra World City”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and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 “Ford Motors”.“Mahindra World City” 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is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India’s first Integrated Business City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and corporate India’s first operational Special Economic Zone (SEZ). The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total extent of land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under development is around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30 acres.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In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Phase I,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we are launching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Residential Plots for Doctors with Ultra Modern Amenities in 10 acres.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In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Phase II,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we plan to launch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“a Resort and a World Class Clubhouse”.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We have named the prestigious project as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center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DOCTORS COURTYARD JEEVANA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Location Advantages</w:t>
            </w:r>
          </w:p>
          <w:p w:rsidR="007D34F7" w:rsidRPr="007D34F7" w:rsidRDefault="007D34F7" w:rsidP="007D34F7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project is situated on the radial road connecting two major roads, i.e.,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(Singaperumalkoil) to OMR (Tiruporur) 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[Proposed eight lane Highway] and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Gokulapuram Road to Tiruporur.</w:t>
            </w:r>
          </w:p>
          <w:p w:rsidR="007D34F7" w:rsidRPr="007D34F7" w:rsidRDefault="007D34F7" w:rsidP="007D34F7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eight lane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Sriperumbudur - Singaperumal Koil 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roads connect into Oragadam, the Detroit of South India.</w:t>
            </w:r>
          </w:p>
          <w:p w:rsidR="007D34F7" w:rsidRPr="007D34F7" w:rsidRDefault="007D34F7" w:rsidP="007D34F7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proposed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“Chennai Peripheral Road” 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from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Mamallapuram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to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Ennore Port,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will connect the East Coast Road, GST Road, the Chennai-Bangalore Highway, the Chennai-Tiruvallur High Road and GNT Road, thus touching industrial areas at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Oragadam, Singaperumal Koil, Maraimalai Nagar, Sriperumbudur and Tiruvallur.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Major Companies in the Area:</w:t>
            </w:r>
          </w:p>
          <w:p w:rsidR="007D34F7" w:rsidRPr="007D34F7" w:rsidRDefault="007D34F7" w:rsidP="007D34F7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Ford, Shriram SEZ-Accenture, Capgemini, Dell, Infosys and many more within the Mahindra World City.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Residential Developments in the Area:</w:t>
            </w:r>
          </w:p>
          <w:p w:rsidR="007D34F7" w:rsidRPr="007D34F7" w:rsidRDefault="007D34F7" w:rsidP="007D34F7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Leading projects in the area include Metropolis by Akshaya, Villa Viviana by Arihant, Golden County by Hallmark and Aqualilly &amp; Iris Court by Mahindra.</w:t>
            </w:r>
          </w:p>
          <w:p w:rsidR="007D34F7" w:rsidRPr="007D34F7" w:rsidRDefault="007D34F7" w:rsidP="007D34F7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Government of Tamil Nadu had announced that the region covering Maraimalainagar to Tiruporur measuring 562 Sq. Km., as a World Class City and accordingly all infrastructures and developments shall be provided by the state government.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Educational Institutions in the Area:</w:t>
            </w:r>
          </w:p>
          <w:p w:rsidR="007D34F7" w:rsidRPr="007D34F7" w:rsidRDefault="007D34F7" w:rsidP="007D34F7">
            <w:pPr>
              <w:numPr>
                <w:ilvl w:val="0"/>
                <w:numId w:val="4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Acclaimed colleges like CSI Ewart, Valliammai Engg College, SRM School of Management, SRM Medical College &amp; Hospital, SRM Institute of Hotel Management etc, are at accessible distance from the Project.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Approvals &amp; Legal:</w:t>
            </w:r>
          </w:p>
          <w:p w:rsidR="007D34F7" w:rsidRPr="007D34F7" w:rsidRDefault="007D34F7" w:rsidP="007D34F7">
            <w:pPr>
              <w:numPr>
                <w:ilvl w:val="0"/>
                <w:numId w:val="5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proposed project is approved by the Directorate of Town &amp; Country Planning (DTCP) with plot sizes ranging from 600 Sq. Ft. to 3000 Sq. Ft.</w:t>
            </w:r>
          </w:p>
          <w:p w:rsidR="007D34F7" w:rsidRPr="007D34F7" w:rsidRDefault="007D34F7" w:rsidP="007D34F7">
            <w:pPr>
              <w:numPr>
                <w:ilvl w:val="0"/>
                <w:numId w:val="5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legal documents are vetted by our panel lawyers and found to be in order. However, we request you to carry out your own legal due diligence.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The unique features of the </w:t>
            </w: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“Doctors Courtyard Jeevana” </w:t>
            </w:r>
            <w:r w:rsidRPr="007D34F7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are listed below for quick reference: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Grand dual ARCH at the entrance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lastRenderedPageBreak/>
              <w:t>Bitumen Top Roads for the entire project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Street Lights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Avenue Trees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Concrete Storm Water Drains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Road Guards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One Year Custodial Care Free of Cost from the day of launch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Funding up to 75% on the Guideline Value, from reputed Banks / Financial Institutions.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  <w:u w:val="single"/>
              </w:rPr>
              <w:t>IN ADDITION TO THE ABOVE DEVELOPMENTs, WE ALSO PROVIDE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Sewage Connection to all the plots with Sewage Treatment Plant (STP)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Electrical Ducting in all the Roads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Processed Water Connection to all the plots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center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An amount of Rs 50/- per Sq. Ft. shall be payable as a onetime fee towards connection charges.</w:t>
            </w:r>
          </w:p>
          <w:p w:rsidR="007D34F7" w:rsidRPr="007D34F7" w:rsidRDefault="007D34F7" w:rsidP="007D34F7">
            <w:pPr>
              <w:numPr>
                <w:ilvl w:val="0"/>
                <w:numId w:val="6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Allotment Date</w:t>
            </w:r>
            <w:r w:rsidRPr="007D34F7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- </w:t>
            </w:r>
            <w:r w:rsidRPr="007D34F7">
              <w:rPr>
                <w:rFonts w:ascii="Tahoma" w:eastAsia="Times New Roman" w:hAnsi="Tahoma" w:cs="Tahoma"/>
                <w:b/>
                <w:bCs/>
                <w:color w:val="00AE4D"/>
                <w:sz w:val="16"/>
                <w:szCs w:val="16"/>
              </w:rPr>
              <w:t>8th June 2014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Pricing &amp; Funding Details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Rate per Sq.Ft. - Rs.1149/- excluding Registration Charges, Patta Transfer &amp; Onetime Fee of Rs 50/- per Sq.Ft. towards Connection Charges.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Funding upto-75% on the Guideline Value, from Reputed Banks / Financial Institution.</w:t>
            </w:r>
          </w:p>
          <w:p w:rsidR="007D34F7" w:rsidRPr="007D34F7" w:rsidRDefault="007D34F7" w:rsidP="007D34F7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7D34F7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Hawk-Eye Realty Ventures Pvt. Ltd.,</w:t>
            </w:r>
          </w:p>
        </w:tc>
      </w:tr>
    </w:tbl>
    <w:p w:rsidR="001C6BE6" w:rsidRDefault="001C6BE6"/>
    <w:sectPr w:rsidR="001C6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E29"/>
    <w:multiLevelType w:val="multilevel"/>
    <w:tmpl w:val="B5E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06B1A"/>
    <w:multiLevelType w:val="multilevel"/>
    <w:tmpl w:val="1E8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5D0C"/>
    <w:multiLevelType w:val="multilevel"/>
    <w:tmpl w:val="A05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86F9A"/>
    <w:multiLevelType w:val="multilevel"/>
    <w:tmpl w:val="65F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F60AB"/>
    <w:multiLevelType w:val="multilevel"/>
    <w:tmpl w:val="77E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47F26"/>
    <w:multiLevelType w:val="multilevel"/>
    <w:tmpl w:val="E3F4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7D34F7"/>
    <w:rsid w:val="001C6BE6"/>
    <w:rsid w:val="007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138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2021-01-16T10:48:00Z</dcterms:created>
  <dcterms:modified xsi:type="dcterms:W3CDTF">2021-01-16T10:48:00Z</dcterms:modified>
</cp:coreProperties>
</file>